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0D6" w:rsidRDefault="00845D29" w:rsidP="007D3F4F">
      <w:pPr>
        <w:bidi w:val="0"/>
        <w:jc w:val="center"/>
        <w:rPr>
          <w:sz w:val="32"/>
          <w:szCs w:val="28"/>
        </w:rPr>
      </w:pPr>
      <w:r w:rsidRPr="00055064">
        <w:rPr>
          <w:sz w:val="32"/>
          <w:szCs w:val="28"/>
        </w:rPr>
        <w:t>Electromygraphical activity</w:t>
      </w:r>
      <w:r w:rsidR="006477A5" w:rsidRPr="00055064">
        <w:rPr>
          <w:sz w:val="32"/>
          <w:szCs w:val="28"/>
        </w:rPr>
        <w:t xml:space="preserve"> of erector spina</w:t>
      </w:r>
      <w:r w:rsidRPr="00055064">
        <w:rPr>
          <w:sz w:val="32"/>
          <w:szCs w:val="28"/>
        </w:rPr>
        <w:t xml:space="preserve">e muscles </w:t>
      </w:r>
      <w:r w:rsidR="006477A5" w:rsidRPr="00055064">
        <w:rPr>
          <w:sz w:val="32"/>
          <w:szCs w:val="28"/>
        </w:rPr>
        <w:t xml:space="preserve">during lateral bending </w:t>
      </w:r>
      <w:r w:rsidR="000448E5" w:rsidRPr="00055064">
        <w:rPr>
          <w:sz w:val="32"/>
          <w:szCs w:val="28"/>
        </w:rPr>
        <w:t xml:space="preserve">in </w:t>
      </w:r>
      <w:r w:rsidR="007D3F4F" w:rsidRPr="00055064">
        <w:rPr>
          <w:sz w:val="32"/>
          <w:szCs w:val="28"/>
        </w:rPr>
        <w:t xml:space="preserve">patients with </w:t>
      </w:r>
      <w:r w:rsidR="000448E5" w:rsidRPr="00055064">
        <w:rPr>
          <w:sz w:val="32"/>
          <w:szCs w:val="28"/>
        </w:rPr>
        <w:t>scolio</w:t>
      </w:r>
      <w:r w:rsidR="007D3F4F" w:rsidRPr="00055064">
        <w:rPr>
          <w:sz w:val="32"/>
          <w:szCs w:val="28"/>
        </w:rPr>
        <w:t>sis</w:t>
      </w:r>
      <w:r w:rsidR="000448E5" w:rsidRPr="00055064">
        <w:rPr>
          <w:sz w:val="32"/>
          <w:szCs w:val="28"/>
        </w:rPr>
        <w:t xml:space="preserve"> and </w:t>
      </w:r>
      <w:r w:rsidR="007D3F4F" w:rsidRPr="00055064">
        <w:rPr>
          <w:sz w:val="32"/>
          <w:szCs w:val="28"/>
        </w:rPr>
        <w:t xml:space="preserve">in </w:t>
      </w:r>
      <w:r w:rsidR="000448E5" w:rsidRPr="00055064">
        <w:rPr>
          <w:sz w:val="32"/>
          <w:szCs w:val="28"/>
        </w:rPr>
        <w:t xml:space="preserve">normal </w:t>
      </w:r>
      <w:r w:rsidR="007D3F4F" w:rsidRPr="00055064">
        <w:rPr>
          <w:sz w:val="32"/>
          <w:szCs w:val="28"/>
        </w:rPr>
        <w:t>individuals</w:t>
      </w:r>
    </w:p>
    <w:p w:rsidR="00895D8B" w:rsidRPr="00055064" w:rsidRDefault="00895D8B" w:rsidP="00895D8B">
      <w:pPr>
        <w:bidi w:val="0"/>
        <w:jc w:val="center"/>
        <w:rPr>
          <w:sz w:val="32"/>
          <w:szCs w:val="28"/>
        </w:rPr>
      </w:pPr>
      <w:bookmarkStart w:id="0" w:name="_GoBack"/>
      <w:bookmarkEnd w:id="0"/>
    </w:p>
    <w:p w:rsidR="00430586" w:rsidRDefault="008F7BCC" w:rsidP="00BB13B4">
      <w:pPr>
        <w:bidi w:val="0"/>
      </w:pPr>
      <w:r w:rsidRPr="003F70E3">
        <w:rPr>
          <w:b/>
          <w:bCs/>
        </w:rPr>
        <w:t>Background and objectives:</w:t>
      </w:r>
      <w:r w:rsidRPr="008F7BCC">
        <w:t xml:space="preserve"> adolescent idiopathic scoliosis (AIS)</w:t>
      </w:r>
      <w:r>
        <w:t xml:space="preserve"> is </w:t>
      </w:r>
      <w:r w:rsidR="00132A69">
        <w:t xml:space="preserve">associated with alterations on physiological and anatomical aspects of the spinal muscles. </w:t>
      </w:r>
      <w:r>
        <w:t xml:space="preserve">Lateral bending </w:t>
      </w:r>
      <w:r w:rsidR="00132A69">
        <w:t xml:space="preserve">test </w:t>
      </w:r>
      <w:r>
        <w:t xml:space="preserve">(LB) is </w:t>
      </w:r>
      <w:r w:rsidR="00464CA9">
        <w:t xml:space="preserve">a routine </w:t>
      </w:r>
      <w:r>
        <w:t xml:space="preserve">clinical test </w:t>
      </w:r>
      <w:r w:rsidR="00464CA9">
        <w:t xml:space="preserve">prior surgery. </w:t>
      </w:r>
      <w:r w:rsidR="004C0B98">
        <w:t>The</w:t>
      </w:r>
      <w:r w:rsidR="0052309C">
        <w:t xml:space="preserve"> objective </w:t>
      </w:r>
      <w:r w:rsidR="004C0B98">
        <w:t xml:space="preserve">of this study </w:t>
      </w:r>
      <w:r w:rsidR="0052309C">
        <w:t xml:space="preserve">was </w:t>
      </w:r>
      <w:r w:rsidR="004C0B98">
        <w:t xml:space="preserve">to </w:t>
      </w:r>
      <w:r w:rsidR="0052309C">
        <w:t>compar</w:t>
      </w:r>
      <w:r w:rsidR="004C0B98">
        <w:t>e</w:t>
      </w:r>
      <w:r w:rsidR="0052309C">
        <w:t xml:space="preserve"> the </w:t>
      </w:r>
      <w:r w:rsidR="004C0B98">
        <w:t xml:space="preserve">electrical activity of </w:t>
      </w:r>
      <w:r w:rsidR="0052309C">
        <w:t>erector spina</w:t>
      </w:r>
      <w:r w:rsidR="004C0B98">
        <w:t>e</w:t>
      </w:r>
      <w:r w:rsidR="0052309C">
        <w:t xml:space="preserve"> (ES) </w:t>
      </w:r>
      <w:r w:rsidR="004C0B98">
        <w:t xml:space="preserve">muscles </w:t>
      </w:r>
      <w:r w:rsidR="0052309C">
        <w:t xml:space="preserve">during </w:t>
      </w:r>
      <w:r w:rsidR="004C0B98">
        <w:t>bending tests</w:t>
      </w:r>
      <w:r w:rsidR="0052309C">
        <w:t xml:space="preserve"> in stand</w:t>
      </w:r>
      <w:r w:rsidR="00296D06">
        <w:t>ing</w:t>
      </w:r>
      <w:r w:rsidR="0052309C">
        <w:t xml:space="preserve"> and pron</w:t>
      </w:r>
      <w:r w:rsidR="00296D06">
        <w:t>e</w:t>
      </w:r>
      <w:r w:rsidR="0052309C">
        <w:t xml:space="preserve"> pos</w:t>
      </w:r>
      <w:r w:rsidR="00296D06">
        <w:t>i</w:t>
      </w:r>
      <w:r w:rsidR="0052309C">
        <w:t>tions.</w:t>
      </w:r>
      <w:r w:rsidR="003F70E3">
        <w:t xml:space="preserve"> </w:t>
      </w:r>
      <w:r w:rsidR="003F70E3" w:rsidRPr="003F70E3">
        <w:rPr>
          <w:b/>
          <w:bCs/>
        </w:rPr>
        <w:t>Method:</w:t>
      </w:r>
      <w:r w:rsidR="003F70E3">
        <w:t xml:space="preserve"> Ten healthy </w:t>
      </w:r>
      <w:r w:rsidR="003F70E3" w:rsidRPr="008F7BCC">
        <w:t>adolescent</w:t>
      </w:r>
      <w:r w:rsidR="003F70E3">
        <w:t xml:space="preserve"> girls (15.5</w:t>
      </w:r>
      <w:r w:rsidR="003F70E3">
        <w:rPr>
          <w:rFonts w:ascii="Arial" w:hAnsi="Arial" w:cs="Arial"/>
        </w:rPr>
        <w:t>±</w:t>
      </w:r>
      <w:r w:rsidR="003F70E3">
        <w:t xml:space="preserve">1.0 yrs) and 10 </w:t>
      </w:r>
      <w:r w:rsidR="005677A4">
        <w:t xml:space="preserve">patients with </w:t>
      </w:r>
      <w:r w:rsidR="003F70E3">
        <w:t xml:space="preserve">AIS </w:t>
      </w:r>
      <w:r w:rsidR="005677A4">
        <w:t xml:space="preserve">with right thoracic curvature </w:t>
      </w:r>
      <w:r w:rsidR="000A239F">
        <w:t>(C</w:t>
      </w:r>
      <w:r w:rsidR="00AC1055">
        <w:t>obb</w:t>
      </w:r>
      <w:r w:rsidR="00D216D8">
        <w:t xml:space="preserve"> angle</w:t>
      </w:r>
      <w:r w:rsidR="000A239F">
        <w:t>:</w:t>
      </w:r>
      <w:r w:rsidR="00AC1055">
        <w:t xml:space="preserve"> 29.1</w:t>
      </w:r>
      <w:r w:rsidR="00AC1055">
        <w:rPr>
          <w:rFonts w:cs="Times New Roman"/>
        </w:rPr>
        <w:t>°</w:t>
      </w:r>
      <w:r w:rsidR="000A239F">
        <w:rPr>
          <w:rFonts w:cs="Times New Roman"/>
        </w:rPr>
        <w:t xml:space="preserve"> ± </w:t>
      </w:r>
      <w:r w:rsidR="00D216D8">
        <w:rPr>
          <w:rFonts w:cs="Times New Roman"/>
        </w:rPr>
        <w:t>10.4</w:t>
      </w:r>
      <w:r w:rsidR="00D216D8">
        <w:rPr>
          <w:rFonts w:cs="Times New Roman"/>
        </w:rPr>
        <w:t>°</w:t>
      </w:r>
      <w:r w:rsidR="000A239F">
        <w:rPr>
          <w:rFonts w:cs="Times New Roman"/>
        </w:rPr>
        <w:t>)</w:t>
      </w:r>
      <w:r w:rsidR="00AC1055">
        <w:t xml:space="preserve"> </w:t>
      </w:r>
      <w:r w:rsidR="000A239F">
        <w:t>participated in this study</w:t>
      </w:r>
      <w:r w:rsidR="00AC1055">
        <w:t>.</w:t>
      </w:r>
      <w:r w:rsidR="00490251">
        <w:t xml:space="preserve"> </w:t>
      </w:r>
      <w:r w:rsidR="00490251" w:rsidRPr="00490251">
        <w:t xml:space="preserve">MA300-16 EMG system with </w:t>
      </w:r>
      <w:r w:rsidR="00D216D8">
        <w:t xml:space="preserve">6 </w:t>
      </w:r>
      <w:r w:rsidR="00490251" w:rsidRPr="00490251">
        <w:t xml:space="preserve">pairs of self-adhesive surface bipolar </w:t>
      </w:r>
      <w:r w:rsidR="00490251" w:rsidRPr="00380DF6">
        <w:t xml:space="preserve">electrodes was used to measure the EMG activity of three </w:t>
      </w:r>
      <w:r w:rsidR="00610E3C" w:rsidRPr="00380DF6">
        <w:t>bilateral ES muscle (T6, T10, and L3 levels).</w:t>
      </w:r>
      <w:r w:rsidR="00380DF6" w:rsidRPr="00380DF6">
        <w:t xml:space="preserve"> </w:t>
      </w:r>
      <w:r w:rsidR="00875174">
        <w:t>Co</w:t>
      </w:r>
      <w:r w:rsidR="001E31D3">
        <w:t>-</w:t>
      </w:r>
      <w:r w:rsidR="00875174">
        <w:t xml:space="preserve">contraction index </w:t>
      </w:r>
      <w:r w:rsidR="001E31D3">
        <w:t xml:space="preserve">by means of </w:t>
      </w:r>
      <w:r w:rsidR="00875174">
        <w:t>agonist</w:t>
      </w:r>
      <w:r w:rsidR="001E31D3">
        <w:t>/</w:t>
      </w:r>
      <w:r w:rsidR="00875174">
        <w:t xml:space="preserve">antagonist </w:t>
      </w:r>
      <w:r w:rsidR="001E31D3">
        <w:t xml:space="preserve">ratio was calculated and compared between </w:t>
      </w:r>
      <w:r w:rsidR="008A63E5">
        <w:t xml:space="preserve">and within </w:t>
      </w:r>
      <w:r w:rsidR="001E31D3">
        <w:t>groups.</w:t>
      </w:r>
      <w:r w:rsidR="00875174">
        <w:t xml:space="preserve"> </w:t>
      </w:r>
      <w:r w:rsidR="00762DB0">
        <w:t>SPSS-21 software was used for statistical analysis</w:t>
      </w:r>
      <w:r w:rsidR="00762DB0" w:rsidRPr="00762DB0">
        <w:t>. The significance level was set at p</w:t>
      </w:r>
      <w:r w:rsidR="00762DB0">
        <w:t>&lt;</w:t>
      </w:r>
      <w:r w:rsidR="00762DB0" w:rsidRPr="00762DB0">
        <w:t xml:space="preserve"> 0.05 for all analyses</w:t>
      </w:r>
      <w:r w:rsidR="00762DB0">
        <w:rPr>
          <w:rFonts w:ascii="AdvTT5235d5a9" w:hAnsi="AdvTT5235d5a9" w:cs="AdvTT5235d5a9"/>
          <w:sz w:val="16"/>
          <w:szCs w:val="16"/>
        </w:rPr>
        <w:t>.</w:t>
      </w:r>
      <w:r w:rsidR="007F2577">
        <w:rPr>
          <w:b/>
          <w:bCs/>
        </w:rPr>
        <w:t xml:space="preserve"> </w:t>
      </w:r>
      <w:r w:rsidR="00713AE2" w:rsidRPr="00713AE2">
        <w:rPr>
          <w:b/>
          <w:bCs/>
        </w:rPr>
        <w:t>Res</w:t>
      </w:r>
      <w:r w:rsidR="00713AE2">
        <w:rPr>
          <w:b/>
          <w:bCs/>
        </w:rPr>
        <w:t>u</w:t>
      </w:r>
      <w:r w:rsidR="00713AE2" w:rsidRPr="00713AE2">
        <w:rPr>
          <w:b/>
          <w:bCs/>
        </w:rPr>
        <w:t>l</w:t>
      </w:r>
      <w:r w:rsidR="00713AE2">
        <w:rPr>
          <w:b/>
          <w:bCs/>
        </w:rPr>
        <w:t>t</w:t>
      </w:r>
      <w:r w:rsidR="00713AE2" w:rsidRPr="00713AE2">
        <w:rPr>
          <w:b/>
          <w:bCs/>
        </w:rPr>
        <w:t>s:</w:t>
      </w:r>
      <w:r w:rsidR="00713AE2">
        <w:rPr>
          <w:b/>
          <w:bCs/>
        </w:rPr>
        <w:t xml:space="preserve"> </w:t>
      </w:r>
      <w:r w:rsidR="00713AE2">
        <w:t>Co</w:t>
      </w:r>
      <w:r w:rsidR="008A63E5">
        <w:t>-</w:t>
      </w:r>
      <w:r w:rsidR="00713AE2">
        <w:t xml:space="preserve">contraction ratio during </w:t>
      </w:r>
      <w:r w:rsidR="008A63E5">
        <w:t>left bending i</w:t>
      </w:r>
      <w:r w:rsidR="00713AE2">
        <w:t xml:space="preserve">n </w:t>
      </w:r>
      <w:r w:rsidR="008A63E5">
        <w:t>prone position for</w:t>
      </w:r>
      <w:r w:rsidR="00713AE2">
        <w:t xml:space="preserve"> ES</w:t>
      </w:r>
      <w:r w:rsidR="00713AE2" w:rsidRPr="00713AE2">
        <w:rPr>
          <w:vertAlign w:val="subscript"/>
        </w:rPr>
        <w:t>T6</w:t>
      </w:r>
      <w:r w:rsidR="00713AE2">
        <w:t xml:space="preserve"> and ES</w:t>
      </w:r>
      <w:r w:rsidR="00713AE2" w:rsidRPr="00713AE2">
        <w:rPr>
          <w:vertAlign w:val="subscript"/>
        </w:rPr>
        <w:t>L3</w:t>
      </w:r>
      <w:r w:rsidR="00713AE2">
        <w:t xml:space="preserve"> </w:t>
      </w:r>
      <w:r w:rsidR="008A63E5">
        <w:t xml:space="preserve">muscles were smaller </w:t>
      </w:r>
      <w:r w:rsidR="00FE584C">
        <w:t xml:space="preserve">in </w:t>
      </w:r>
      <w:r w:rsidR="007F2577">
        <w:t>AIS</w:t>
      </w:r>
      <w:r w:rsidR="00713AE2">
        <w:t xml:space="preserve"> group</w:t>
      </w:r>
      <w:r w:rsidR="00FE584C">
        <w:t xml:space="preserve"> (p&lt;0.05). This </w:t>
      </w:r>
      <w:r w:rsidR="003948B4">
        <w:t xml:space="preserve">implies that </w:t>
      </w:r>
      <w:r w:rsidR="00FE584C">
        <w:t xml:space="preserve">antagonist muscle activity (right side) of the AIS </w:t>
      </w:r>
      <w:r w:rsidR="002179B4">
        <w:t xml:space="preserve">displayed </w:t>
      </w:r>
      <w:r w:rsidR="00FE584C">
        <w:t xml:space="preserve">higher </w:t>
      </w:r>
      <w:r w:rsidR="002179B4">
        <w:t xml:space="preserve">activity than </w:t>
      </w:r>
      <w:r w:rsidR="00BB13B4">
        <w:t>control group</w:t>
      </w:r>
      <w:r w:rsidR="002179B4">
        <w:t xml:space="preserve">. </w:t>
      </w:r>
      <w:r w:rsidR="00FE584C">
        <w:t>Overall, co</w:t>
      </w:r>
      <w:r w:rsidR="002179B4">
        <w:t>-</w:t>
      </w:r>
      <w:r w:rsidR="00FE584C">
        <w:t>contraction ratio of LB in pron</w:t>
      </w:r>
      <w:r w:rsidR="002179B4">
        <w:t>e</w:t>
      </w:r>
      <w:r w:rsidR="00FE584C">
        <w:t xml:space="preserve"> pos</w:t>
      </w:r>
      <w:r w:rsidR="002179B4">
        <w:t>i</w:t>
      </w:r>
      <w:r w:rsidR="00FE584C">
        <w:t>tion was higher than that of stand position (F=22.94, p=0.0001).</w:t>
      </w:r>
      <w:r w:rsidR="00F95E70">
        <w:t xml:space="preserve"> </w:t>
      </w:r>
      <w:r w:rsidR="00F95E70" w:rsidRPr="007F2577">
        <w:rPr>
          <w:b/>
          <w:bCs/>
        </w:rPr>
        <w:t>Conclu</w:t>
      </w:r>
      <w:r w:rsidR="002179B4">
        <w:rPr>
          <w:b/>
          <w:bCs/>
        </w:rPr>
        <w:t>s</w:t>
      </w:r>
      <w:r w:rsidR="00F95E70" w:rsidRPr="007F2577">
        <w:rPr>
          <w:b/>
          <w:bCs/>
        </w:rPr>
        <w:t>ion</w:t>
      </w:r>
      <w:r w:rsidR="00F95E70">
        <w:t xml:space="preserve">: Muscle weakness in the </w:t>
      </w:r>
      <w:r w:rsidR="007F2577">
        <w:t>right side (convex side) of patients can lead to greater muscle activity (1). LB test in pron</w:t>
      </w:r>
      <w:r w:rsidR="00456C9E">
        <w:t>e</w:t>
      </w:r>
      <w:r w:rsidR="007F2577">
        <w:t xml:space="preserve"> position could </w:t>
      </w:r>
      <w:r w:rsidR="00456C9E">
        <w:t xml:space="preserve">be </w:t>
      </w:r>
      <w:r w:rsidR="007F2577">
        <w:t>use</w:t>
      </w:r>
      <w:r w:rsidR="00456C9E">
        <w:t>d</w:t>
      </w:r>
      <w:r w:rsidR="007F2577">
        <w:t xml:space="preserve"> as a diagnosis test in clinical </w:t>
      </w:r>
      <w:r w:rsidR="00456C9E">
        <w:t>assessments</w:t>
      </w:r>
      <w:r w:rsidR="00430586">
        <w:t xml:space="preserve"> and for evaluating the progress in rehabilitation sessions. </w:t>
      </w:r>
    </w:p>
    <w:p w:rsidR="00430586" w:rsidRDefault="00B062E8" w:rsidP="00B062E8">
      <w:pPr>
        <w:bidi w:val="0"/>
      </w:pPr>
      <w:r w:rsidRPr="00B062E8">
        <w:rPr>
          <w:b/>
          <w:bCs/>
        </w:rPr>
        <w:t>Keyword</w:t>
      </w:r>
      <w:r>
        <w:t>: Electromyography, Lateral bending, Erector spinae, Scoliosis</w:t>
      </w:r>
    </w:p>
    <w:p w:rsidR="00F41734" w:rsidRDefault="007966FD" w:rsidP="00430586">
      <w:pPr>
        <w:bidi w:val="0"/>
      </w:pPr>
      <w:r>
        <w:rPr>
          <w:shd w:val="clear" w:color="auto" w:fill="FFFFFF"/>
        </w:rPr>
        <w:t>1-</w:t>
      </w:r>
      <w:r w:rsidR="00F41734" w:rsidRPr="00AA3EEF">
        <w:rPr>
          <w:shd w:val="clear" w:color="auto" w:fill="FFFFFF"/>
        </w:rPr>
        <w:t>Farahpour, N., Ghasemi, S., Allard, P., &amp; Saba, M. S. (2014). Electromyographic responses of erector spinae and lower limb’s muscles to dynamic postural perturbations in patients with adolescent idiopathic scoliosis.</w:t>
      </w:r>
      <w:r w:rsidR="00F41734" w:rsidRPr="00AA3EEF">
        <w:rPr>
          <w:rStyle w:val="apple-converted-space"/>
          <w:rFonts w:ascii="Arial" w:hAnsi="Arial" w:cs="Arial"/>
          <w:color w:val="222222"/>
          <w:szCs w:val="20"/>
          <w:shd w:val="clear" w:color="auto" w:fill="FFFFFF"/>
        </w:rPr>
        <w:t> </w:t>
      </w:r>
      <w:r w:rsidR="00F41734" w:rsidRPr="00AA3EEF">
        <w:rPr>
          <w:i/>
          <w:iCs/>
          <w:shd w:val="clear" w:color="auto" w:fill="FFFFFF"/>
        </w:rPr>
        <w:t>Journal of Electromyography and Kinesiology</w:t>
      </w:r>
      <w:r w:rsidR="00F41734" w:rsidRPr="00AA3EEF">
        <w:rPr>
          <w:shd w:val="clear" w:color="auto" w:fill="FFFFFF"/>
        </w:rPr>
        <w:t>,</w:t>
      </w:r>
      <w:r w:rsidR="00F41734" w:rsidRPr="00AA3EEF">
        <w:rPr>
          <w:rStyle w:val="apple-converted-space"/>
          <w:rFonts w:ascii="Arial" w:hAnsi="Arial" w:cs="Arial"/>
          <w:color w:val="222222"/>
          <w:szCs w:val="20"/>
          <w:shd w:val="clear" w:color="auto" w:fill="FFFFFF"/>
        </w:rPr>
        <w:t> </w:t>
      </w:r>
      <w:r w:rsidR="00F41734" w:rsidRPr="00AA3EEF">
        <w:rPr>
          <w:i/>
          <w:iCs/>
          <w:shd w:val="clear" w:color="auto" w:fill="FFFFFF"/>
        </w:rPr>
        <w:t>24</w:t>
      </w:r>
      <w:r w:rsidR="00F41734" w:rsidRPr="00AA3EEF">
        <w:rPr>
          <w:shd w:val="clear" w:color="auto" w:fill="FFFFFF"/>
        </w:rPr>
        <w:t>(5), 645-651.</w:t>
      </w:r>
    </w:p>
    <w:p w:rsidR="00F41734" w:rsidRPr="00713AE2" w:rsidRDefault="00F41734" w:rsidP="00F41734">
      <w:pPr>
        <w:bidi w:val="0"/>
        <w:jc w:val="both"/>
      </w:pPr>
      <w:r>
        <w:t xml:space="preserve">Which of the following methods you prefer for your presentation: </w:t>
      </w:r>
      <w:r w:rsidRPr="00F41734">
        <w:rPr>
          <w:b/>
          <w:bCs/>
        </w:rPr>
        <w:t>Oral</w:t>
      </w:r>
    </w:p>
    <w:sectPr w:rsidR="00F41734" w:rsidRPr="00713AE2" w:rsidSect="008F7BCC">
      <w:pgSz w:w="11906" w:h="16838"/>
      <w:pgMar w:top="2160" w:right="2160" w:bottom="2160" w:left="216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vTT5235d5a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68BA"/>
    <w:multiLevelType w:val="hybridMultilevel"/>
    <w:tmpl w:val="F4B2F85E"/>
    <w:lvl w:ilvl="0" w:tplc="7354F3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7A5"/>
    <w:rsid w:val="000448E5"/>
    <w:rsid w:val="00055064"/>
    <w:rsid w:val="000A239F"/>
    <w:rsid w:val="00132A69"/>
    <w:rsid w:val="001E31D3"/>
    <w:rsid w:val="002179B4"/>
    <w:rsid w:val="00296D06"/>
    <w:rsid w:val="00380DF6"/>
    <w:rsid w:val="003948B4"/>
    <w:rsid w:val="003F70E3"/>
    <w:rsid w:val="00430586"/>
    <w:rsid w:val="00456C9E"/>
    <w:rsid w:val="00464CA9"/>
    <w:rsid w:val="00490251"/>
    <w:rsid w:val="004C0B98"/>
    <w:rsid w:val="0052309C"/>
    <w:rsid w:val="005677A4"/>
    <w:rsid w:val="00610E3C"/>
    <w:rsid w:val="006477A5"/>
    <w:rsid w:val="00705F6E"/>
    <w:rsid w:val="00713AE2"/>
    <w:rsid w:val="00762DB0"/>
    <w:rsid w:val="007963C0"/>
    <w:rsid w:val="007966FD"/>
    <w:rsid w:val="007D3F4F"/>
    <w:rsid w:val="007F2577"/>
    <w:rsid w:val="00845D29"/>
    <w:rsid w:val="00875174"/>
    <w:rsid w:val="00895D8B"/>
    <w:rsid w:val="008A63E5"/>
    <w:rsid w:val="008E4704"/>
    <w:rsid w:val="008F7BCC"/>
    <w:rsid w:val="00AC1055"/>
    <w:rsid w:val="00B062E8"/>
    <w:rsid w:val="00B530D6"/>
    <w:rsid w:val="00BB13B4"/>
    <w:rsid w:val="00CC4C35"/>
    <w:rsid w:val="00D216D8"/>
    <w:rsid w:val="00DD5236"/>
    <w:rsid w:val="00DF5D8C"/>
    <w:rsid w:val="00E96CE2"/>
    <w:rsid w:val="00F41734"/>
    <w:rsid w:val="00F95E70"/>
    <w:rsid w:val="00FE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09C"/>
    <w:pPr>
      <w:bidi/>
      <w:jc w:val="lowKashida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96CE2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F41734"/>
  </w:style>
  <w:style w:type="paragraph" w:styleId="ListParagraph">
    <w:name w:val="List Paragraph"/>
    <w:basedOn w:val="Normal"/>
    <w:uiPriority w:val="34"/>
    <w:qFormat/>
    <w:rsid w:val="00F41734"/>
    <w:pPr>
      <w:spacing w:line="240" w:lineRule="auto"/>
      <w:ind w:left="720"/>
      <w:contextualSpacing/>
    </w:pPr>
    <w:rPr>
      <w:rFonts w:cs="B Lotus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09C"/>
    <w:pPr>
      <w:bidi/>
      <w:jc w:val="lowKashida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96CE2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F41734"/>
  </w:style>
  <w:style w:type="paragraph" w:styleId="ListParagraph">
    <w:name w:val="List Paragraph"/>
    <w:basedOn w:val="Normal"/>
    <w:uiPriority w:val="34"/>
    <w:qFormat/>
    <w:rsid w:val="00F41734"/>
    <w:pPr>
      <w:spacing w:line="240" w:lineRule="auto"/>
      <w:ind w:left="720"/>
      <w:contextualSpacing/>
    </w:pPr>
    <w:rPr>
      <w:rFonts w:cs="B Lotus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</dc:creator>
  <cp:lastModifiedBy>TOP</cp:lastModifiedBy>
  <cp:revision>3</cp:revision>
  <dcterms:created xsi:type="dcterms:W3CDTF">2016-11-28T18:02:00Z</dcterms:created>
  <dcterms:modified xsi:type="dcterms:W3CDTF">2016-11-28T18:02:00Z</dcterms:modified>
</cp:coreProperties>
</file>